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461B" w14:textId="27928310" w:rsidR="00A208FC" w:rsidRDefault="00A208FC" w:rsidP="00A208FC">
      <w:pPr>
        <w:pStyle w:val="Appendix2"/>
        <w:numPr>
          <w:ilvl w:val="0"/>
          <w:numId w:val="0"/>
        </w:numPr>
      </w:pPr>
      <w:bookmarkStart w:id="0" w:name="_Toc8060612"/>
      <w:r>
        <w:t>Annex 15 - Structure and content of the Tender</w:t>
      </w:r>
      <w:bookmarkEnd w:id="0"/>
    </w:p>
    <w:p w14:paraId="7B3858E4" w14:textId="77777777" w:rsidR="00A208FC" w:rsidRDefault="00A208FC" w:rsidP="00A208FC">
      <w:pPr>
        <w:pStyle w:val="BodyText"/>
      </w:pPr>
    </w:p>
    <w:p w14:paraId="5869F63D" w14:textId="77777777" w:rsidR="00286A0B" w:rsidRDefault="00A208FC" w:rsidP="00A208FC">
      <w:pPr>
        <w:pStyle w:val="BodyText"/>
      </w:pPr>
      <w:r w:rsidRPr="00E402FC">
        <w:t xml:space="preserve">The Tender must be submitted entirely </w:t>
      </w:r>
      <w:r>
        <w:t>in conformity with the requirements and procedure described in this tender document</w:t>
      </w:r>
      <w:r w:rsidR="00286A0B">
        <w:t xml:space="preserve">. </w:t>
      </w:r>
    </w:p>
    <w:p w14:paraId="662976B0" w14:textId="77777777" w:rsidR="00286A0B" w:rsidRDefault="00286A0B" w:rsidP="00A208FC">
      <w:pPr>
        <w:pStyle w:val="BodyText"/>
      </w:pPr>
    </w:p>
    <w:p w14:paraId="7EC9CD2A" w14:textId="5FB68F38" w:rsidR="00286A0B" w:rsidRDefault="00286A0B" w:rsidP="00A208FC">
      <w:pPr>
        <w:pStyle w:val="BodyText"/>
      </w:pPr>
      <w:r>
        <w:t xml:space="preserve">The following documents </w:t>
      </w:r>
      <w:r w:rsidR="00A208FC">
        <w:t>must be legally signed on behalf of the Tenderer by a person formally authori</w:t>
      </w:r>
      <w:r>
        <w:t>ze</w:t>
      </w:r>
      <w:r w:rsidR="00A208FC">
        <w:t>d to do so</w:t>
      </w:r>
      <w:r>
        <w:t>:</w:t>
      </w:r>
    </w:p>
    <w:p w14:paraId="4A5B5132" w14:textId="74BFE564" w:rsidR="00286A0B" w:rsidRDefault="00286A0B" w:rsidP="00286A0B">
      <w:pPr>
        <w:pStyle w:val="BodyText"/>
        <w:numPr>
          <w:ilvl w:val="0"/>
          <w:numId w:val="4"/>
        </w:numPr>
      </w:pPr>
      <w:r>
        <w:t>Page of content of the Tender</w:t>
      </w:r>
    </w:p>
    <w:p w14:paraId="00D0146F" w14:textId="753A9EFE" w:rsidR="00286A0B" w:rsidRDefault="00286A0B" w:rsidP="00286A0B">
      <w:pPr>
        <w:pStyle w:val="BodyText"/>
        <w:numPr>
          <w:ilvl w:val="0"/>
          <w:numId w:val="4"/>
        </w:numPr>
      </w:pPr>
      <w:r>
        <w:t>Confirmation on Knock-out Criteria</w:t>
      </w:r>
    </w:p>
    <w:p w14:paraId="64F271C1" w14:textId="70C55857" w:rsidR="00286A0B" w:rsidRDefault="00286A0B" w:rsidP="00286A0B">
      <w:pPr>
        <w:pStyle w:val="BodyText"/>
        <w:numPr>
          <w:ilvl w:val="0"/>
          <w:numId w:val="4"/>
        </w:numPr>
      </w:pPr>
      <w:r>
        <w:t>Declaration(s) on Honour (on behalf of each and any consortium partner)</w:t>
      </w:r>
    </w:p>
    <w:p w14:paraId="5DDAE256" w14:textId="070ED964" w:rsidR="00286A0B" w:rsidRDefault="00286A0B" w:rsidP="00286A0B">
      <w:pPr>
        <w:pStyle w:val="BodyText"/>
        <w:numPr>
          <w:ilvl w:val="0"/>
          <w:numId w:val="4"/>
        </w:numPr>
      </w:pPr>
      <w:r>
        <w:t>Non-Disclosure Agreement</w:t>
      </w:r>
    </w:p>
    <w:p w14:paraId="78EABC8E" w14:textId="77777777" w:rsidR="00A208FC" w:rsidRDefault="00A208FC" w:rsidP="00A208FC">
      <w:pPr>
        <w:pStyle w:val="BodyText"/>
      </w:pPr>
    </w:p>
    <w:p w14:paraId="5BD9A0C2" w14:textId="77F0DFE0" w:rsidR="009A4DBB" w:rsidRDefault="00A208FC" w:rsidP="00A208FC">
      <w:pPr>
        <w:pStyle w:val="BodyText"/>
      </w:pPr>
      <w:r>
        <w:t>The Tender should consist of the following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1837"/>
        <w:gridCol w:w="993"/>
        <w:gridCol w:w="1242"/>
      </w:tblGrid>
      <w:tr w:rsidR="009A4DBB" w14:paraId="1F2C74AD" w14:textId="77777777" w:rsidTr="002B5EB1">
        <w:tc>
          <w:tcPr>
            <w:tcW w:w="4957" w:type="dxa"/>
            <w:shd w:val="clear" w:color="auto" w:fill="002B60"/>
          </w:tcPr>
          <w:p w14:paraId="2FA4162A" w14:textId="22EA5E38" w:rsidR="009A4DBB" w:rsidRPr="00426072" w:rsidRDefault="009A4DBB" w:rsidP="00A208FC">
            <w:pPr>
              <w:pStyle w:val="BodyText"/>
              <w:rPr>
                <w:b/>
                <w:color w:val="FFFFFF" w:themeColor="background1"/>
              </w:rPr>
            </w:pPr>
            <w:r w:rsidRPr="00426072">
              <w:rPr>
                <w:b/>
                <w:color w:val="FFFFFF" w:themeColor="background1"/>
              </w:rPr>
              <w:t>Document</w:t>
            </w:r>
          </w:p>
        </w:tc>
        <w:tc>
          <w:tcPr>
            <w:tcW w:w="1842" w:type="dxa"/>
            <w:shd w:val="clear" w:color="auto" w:fill="002B60"/>
          </w:tcPr>
          <w:p w14:paraId="44F304D3" w14:textId="0447CF5B" w:rsidR="009A4DBB" w:rsidRPr="00426072" w:rsidRDefault="009A4DBB" w:rsidP="00A208FC">
            <w:pPr>
              <w:pStyle w:val="BodyText"/>
              <w:rPr>
                <w:b/>
                <w:color w:val="FFFFFF" w:themeColor="background1"/>
              </w:rPr>
            </w:pPr>
            <w:r w:rsidRPr="00426072">
              <w:rPr>
                <w:b/>
                <w:color w:val="FFFFFF" w:themeColor="background1"/>
              </w:rPr>
              <w:t>Position in Tender Dossier</w:t>
            </w:r>
          </w:p>
        </w:tc>
        <w:tc>
          <w:tcPr>
            <w:tcW w:w="993" w:type="dxa"/>
            <w:shd w:val="clear" w:color="auto" w:fill="002B60"/>
          </w:tcPr>
          <w:p w14:paraId="6DAD6719" w14:textId="5C4F0AF3" w:rsidR="009A4DBB" w:rsidRPr="00426072" w:rsidRDefault="009A4DBB" w:rsidP="00A208FC">
            <w:pPr>
              <w:pStyle w:val="BodyText"/>
              <w:rPr>
                <w:b/>
                <w:color w:val="FFFFFF" w:themeColor="background1"/>
              </w:rPr>
            </w:pPr>
            <w:r w:rsidRPr="00426072">
              <w:rPr>
                <w:b/>
                <w:color w:val="FFFFFF" w:themeColor="background1"/>
              </w:rPr>
              <w:t>Present Yes/No</w:t>
            </w:r>
          </w:p>
        </w:tc>
        <w:tc>
          <w:tcPr>
            <w:tcW w:w="1218" w:type="dxa"/>
            <w:shd w:val="clear" w:color="auto" w:fill="002B60"/>
          </w:tcPr>
          <w:p w14:paraId="3A0CFC01" w14:textId="205C859D" w:rsidR="009A4DBB" w:rsidRPr="00426072" w:rsidRDefault="009A4DBB" w:rsidP="00A208FC">
            <w:pPr>
              <w:pStyle w:val="BodyText"/>
              <w:rPr>
                <w:b/>
                <w:color w:val="FFFFFF" w:themeColor="background1"/>
              </w:rPr>
            </w:pPr>
            <w:r w:rsidRPr="00426072">
              <w:rPr>
                <w:b/>
                <w:color w:val="FFFFFF" w:themeColor="background1"/>
              </w:rPr>
              <w:t>Reference to Annex</w:t>
            </w:r>
          </w:p>
        </w:tc>
      </w:tr>
      <w:tr w:rsidR="009A4DBB" w14:paraId="5F538749" w14:textId="77777777" w:rsidTr="009A4DBB">
        <w:tc>
          <w:tcPr>
            <w:tcW w:w="4957" w:type="dxa"/>
          </w:tcPr>
          <w:p w14:paraId="0784E12D" w14:textId="36AAAF53" w:rsidR="009A4DBB" w:rsidRDefault="009A4DBB" w:rsidP="009A4DBB">
            <w:pPr>
              <w:pStyle w:val="BodyText"/>
            </w:pPr>
            <w:r>
              <w:t>Cover letter</w:t>
            </w:r>
          </w:p>
        </w:tc>
        <w:tc>
          <w:tcPr>
            <w:tcW w:w="1842" w:type="dxa"/>
          </w:tcPr>
          <w:p w14:paraId="0FBF2409" w14:textId="77777777" w:rsidR="009A4DBB" w:rsidRDefault="009A4DBB" w:rsidP="009A4DBB">
            <w:pPr>
              <w:pStyle w:val="BodyText"/>
            </w:pPr>
          </w:p>
        </w:tc>
        <w:tc>
          <w:tcPr>
            <w:tcW w:w="993" w:type="dxa"/>
          </w:tcPr>
          <w:p w14:paraId="6802C0E7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32D638F3" w14:textId="30592C3C" w:rsidR="009A4DBB" w:rsidRDefault="009A4DBB" w:rsidP="009A4DBB">
            <w:pPr>
              <w:pStyle w:val="BodyText"/>
            </w:pPr>
          </w:p>
        </w:tc>
      </w:tr>
      <w:tr w:rsidR="009A4DBB" w14:paraId="1828AF0B" w14:textId="77777777" w:rsidTr="009A4DBB">
        <w:tc>
          <w:tcPr>
            <w:tcW w:w="4957" w:type="dxa"/>
          </w:tcPr>
          <w:p w14:paraId="48857647" w14:textId="6F3FBF76" w:rsidR="009A4DBB" w:rsidRDefault="009A4DBB" w:rsidP="009A4DBB">
            <w:pPr>
              <w:pStyle w:val="BodyText"/>
            </w:pPr>
            <w:r>
              <w:t>Signed page of content of the Tender</w:t>
            </w:r>
          </w:p>
        </w:tc>
        <w:tc>
          <w:tcPr>
            <w:tcW w:w="1842" w:type="dxa"/>
          </w:tcPr>
          <w:p w14:paraId="43175F01" w14:textId="4F52A246" w:rsidR="009A4DBB" w:rsidRDefault="009A4DBB" w:rsidP="009A4DBB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>Tab 1</w:t>
            </w:r>
          </w:p>
        </w:tc>
        <w:tc>
          <w:tcPr>
            <w:tcW w:w="993" w:type="dxa"/>
          </w:tcPr>
          <w:p w14:paraId="72A481B3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2C10B627" w14:textId="2719F7E9" w:rsidR="009A4DBB" w:rsidRDefault="009A4DBB" w:rsidP="009A4DBB">
            <w:pPr>
              <w:pStyle w:val="BodyText"/>
            </w:pPr>
            <w:r>
              <w:t>Annex 15</w:t>
            </w:r>
          </w:p>
        </w:tc>
      </w:tr>
      <w:tr w:rsidR="009A4DBB" w14:paraId="477CF49C" w14:textId="77777777" w:rsidTr="009A4DBB">
        <w:tc>
          <w:tcPr>
            <w:tcW w:w="4957" w:type="dxa"/>
          </w:tcPr>
          <w:p w14:paraId="2279E086" w14:textId="4D14DC8B" w:rsidR="009A4DBB" w:rsidRDefault="009A4DBB" w:rsidP="009A4DBB">
            <w:pPr>
              <w:pStyle w:val="BodyText"/>
            </w:pPr>
            <w:r>
              <w:t>A copy of the Tenderer’s registration with the official trade register or equivalent thereof</w:t>
            </w:r>
          </w:p>
        </w:tc>
        <w:tc>
          <w:tcPr>
            <w:tcW w:w="1842" w:type="dxa"/>
          </w:tcPr>
          <w:p w14:paraId="38A748D3" w14:textId="10E6B472" w:rsidR="009A4DBB" w:rsidRDefault="009A4DBB" w:rsidP="009A4DBB">
            <w:pPr>
              <w:pStyle w:val="BodyText"/>
            </w:pPr>
            <w:r>
              <w:rPr>
                <w:lang w:val="fr-FR"/>
              </w:rPr>
              <w:t>Tab 2</w:t>
            </w:r>
          </w:p>
        </w:tc>
        <w:tc>
          <w:tcPr>
            <w:tcW w:w="993" w:type="dxa"/>
          </w:tcPr>
          <w:p w14:paraId="7B25A62F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04A19FD2" w14:textId="4CAF4638" w:rsidR="009A4DBB" w:rsidRDefault="009A4DBB" w:rsidP="009A4DBB">
            <w:pPr>
              <w:pStyle w:val="BodyText"/>
            </w:pPr>
          </w:p>
        </w:tc>
      </w:tr>
      <w:tr w:rsidR="009A4DBB" w14:paraId="60E5B77E" w14:textId="77777777" w:rsidTr="009A4DBB">
        <w:tc>
          <w:tcPr>
            <w:tcW w:w="4957" w:type="dxa"/>
          </w:tcPr>
          <w:p w14:paraId="1FC0DCCA" w14:textId="345D8EB9" w:rsidR="009A4DBB" w:rsidRDefault="009A4DBB" w:rsidP="009A4DBB">
            <w:pPr>
              <w:pStyle w:val="BodyText"/>
            </w:pPr>
            <w:r>
              <w:t>Signed Confirmation on Knock-out Criteria</w:t>
            </w:r>
          </w:p>
        </w:tc>
        <w:tc>
          <w:tcPr>
            <w:tcW w:w="1842" w:type="dxa"/>
          </w:tcPr>
          <w:p w14:paraId="44E2FC3C" w14:textId="43FA4109" w:rsidR="009A4DBB" w:rsidRDefault="009A4DBB" w:rsidP="009A4DBB">
            <w:pPr>
              <w:pStyle w:val="BodyText"/>
            </w:pPr>
            <w:r>
              <w:rPr>
                <w:lang w:val="fr-FR"/>
              </w:rPr>
              <w:t>Tab 3</w:t>
            </w:r>
          </w:p>
        </w:tc>
        <w:tc>
          <w:tcPr>
            <w:tcW w:w="993" w:type="dxa"/>
          </w:tcPr>
          <w:p w14:paraId="429759AC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52F3753E" w14:textId="59E7B867" w:rsidR="009A4DBB" w:rsidRDefault="009A4DBB" w:rsidP="009A4DBB">
            <w:pPr>
              <w:pStyle w:val="BodyText"/>
            </w:pPr>
            <w:r>
              <w:rPr>
                <w:lang w:val="fr-FR"/>
              </w:rPr>
              <w:t>Annex 08</w:t>
            </w:r>
          </w:p>
        </w:tc>
      </w:tr>
      <w:tr w:rsidR="009A4DBB" w14:paraId="778451EB" w14:textId="77777777" w:rsidTr="009A4DBB">
        <w:tc>
          <w:tcPr>
            <w:tcW w:w="4957" w:type="dxa"/>
          </w:tcPr>
          <w:p w14:paraId="67BD5328" w14:textId="04391AF7" w:rsidR="009A4DBB" w:rsidRDefault="009A4DBB" w:rsidP="009A4DBB">
            <w:pPr>
              <w:pStyle w:val="BodyText"/>
            </w:pPr>
            <w:r>
              <w:t>Signed Declaration(s) on Honour (on behalf of each and any consortium partner)</w:t>
            </w:r>
          </w:p>
        </w:tc>
        <w:tc>
          <w:tcPr>
            <w:tcW w:w="1842" w:type="dxa"/>
          </w:tcPr>
          <w:p w14:paraId="652C256F" w14:textId="2BB88EAC" w:rsidR="009A4DBB" w:rsidRDefault="009A4DBB" w:rsidP="009A4DBB">
            <w:pPr>
              <w:pStyle w:val="BodyText"/>
            </w:pPr>
            <w:r>
              <w:rPr>
                <w:lang w:val="fr-FR"/>
              </w:rPr>
              <w:t>Tab 4</w:t>
            </w:r>
          </w:p>
        </w:tc>
        <w:tc>
          <w:tcPr>
            <w:tcW w:w="993" w:type="dxa"/>
          </w:tcPr>
          <w:p w14:paraId="22093034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69A4EF7C" w14:textId="299A20A9" w:rsidR="009A4DBB" w:rsidRDefault="009A4DBB" w:rsidP="009A4DBB">
            <w:pPr>
              <w:pStyle w:val="BodyText"/>
            </w:pPr>
            <w:r>
              <w:rPr>
                <w:lang w:val="fr-FR"/>
              </w:rPr>
              <w:t>Annex 05</w:t>
            </w:r>
          </w:p>
        </w:tc>
      </w:tr>
      <w:tr w:rsidR="009A4DBB" w14:paraId="6A2476FC" w14:textId="77777777" w:rsidTr="009A4DBB">
        <w:tc>
          <w:tcPr>
            <w:tcW w:w="4957" w:type="dxa"/>
          </w:tcPr>
          <w:p w14:paraId="2A479776" w14:textId="1DCC1B59" w:rsidR="009A4DBB" w:rsidRDefault="009A4DBB" w:rsidP="009A4DBB">
            <w:pPr>
              <w:pStyle w:val="BodyText"/>
            </w:pPr>
            <w:r w:rsidRPr="00A208FC">
              <w:t>One (1) or more references regarding reference projects</w:t>
            </w:r>
            <w:r>
              <w:t>,</w:t>
            </w:r>
            <w:r w:rsidRPr="00A208FC">
              <w:t xml:space="preserve"> as referred to in paragraph 3.3 of the tender document;</w:t>
            </w:r>
          </w:p>
        </w:tc>
        <w:tc>
          <w:tcPr>
            <w:tcW w:w="1842" w:type="dxa"/>
          </w:tcPr>
          <w:p w14:paraId="178A63B6" w14:textId="38DE7400" w:rsidR="009A4DBB" w:rsidRDefault="009A4DBB" w:rsidP="009A4DBB">
            <w:pPr>
              <w:pStyle w:val="BodyText"/>
            </w:pPr>
            <w:r>
              <w:rPr>
                <w:lang w:val="fr-FR"/>
              </w:rPr>
              <w:t>Tab 5</w:t>
            </w:r>
          </w:p>
        </w:tc>
        <w:tc>
          <w:tcPr>
            <w:tcW w:w="993" w:type="dxa"/>
          </w:tcPr>
          <w:p w14:paraId="50E3FB6B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331FE86D" w14:textId="18E3B3B0" w:rsidR="009A4DBB" w:rsidRDefault="009A4DBB" w:rsidP="009A4DBB">
            <w:pPr>
              <w:pStyle w:val="BodyText"/>
            </w:pPr>
            <w:r>
              <w:rPr>
                <w:lang w:val="fr-FR"/>
              </w:rPr>
              <w:t>Annex 06</w:t>
            </w:r>
          </w:p>
        </w:tc>
      </w:tr>
      <w:tr w:rsidR="009A4DBB" w14:paraId="7262D4EB" w14:textId="77777777" w:rsidTr="009A4DBB">
        <w:tc>
          <w:tcPr>
            <w:tcW w:w="4957" w:type="dxa"/>
          </w:tcPr>
          <w:p w14:paraId="13F59623" w14:textId="3A41DFDA" w:rsidR="009A4DBB" w:rsidRDefault="009A4DBB" w:rsidP="009A4DBB">
            <w:pPr>
              <w:pStyle w:val="BodyText"/>
            </w:pPr>
            <w:r w:rsidRPr="00A208FC">
              <w:t xml:space="preserve">Response on the Functional Requirements </w:t>
            </w:r>
          </w:p>
        </w:tc>
        <w:tc>
          <w:tcPr>
            <w:tcW w:w="1842" w:type="dxa"/>
          </w:tcPr>
          <w:p w14:paraId="4F8D8877" w14:textId="43E54397" w:rsidR="009A4DBB" w:rsidRDefault="009A4DBB" w:rsidP="009A4DBB">
            <w:pPr>
              <w:pStyle w:val="BodyText"/>
            </w:pPr>
            <w:r>
              <w:rPr>
                <w:lang w:val="fr-FR"/>
              </w:rPr>
              <w:t>Tab 6</w:t>
            </w:r>
          </w:p>
        </w:tc>
        <w:tc>
          <w:tcPr>
            <w:tcW w:w="993" w:type="dxa"/>
          </w:tcPr>
          <w:p w14:paraId="58E2A95F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03B92F93" w14:textId="72711491" w:rsidR="009A4DBB" w:rsidRDefault="009A4DBB" w:rsidP="009A4DBB">
            <w:pPr>
              <w:pStyle w:val="BodyText"/>
            </w:pPr>
            <w:r>
              <w:rPr>
                <w:lang w:val="fr-FR"/>
              </w:rPr>
              <w:t>Annex 04</w:t>
            </w:r>
          </w:p>
        </w:tc>
      </w:tr>
      <w:tr w:rsidR="009A4DBB" w14:paraId="7782FF12" w14:textId="77777777" w:rsidTr="009A4DBB">
        <w:tc>
          <w:tcPr>
            <w:tcW w:w="4957" w:type="dxa"/>
          </w:tcPr>
          <w:p w14:paraId="548F3641" w14:textId="0C3582B8" w:rsidR="009A4DBB" w:rsidRDefault="009A4DBB" w:rsidP="009A4DBB">
            <w:pPr>
              <w:pStyle w:val="BodyText"/>
            </w:pPr>
            <w:r w:rsidRPr="00A208FC">
              <w:t>Response on the Distinctive Non-Functional Requirements</w:t>
            </w:r>
          </w:p>
        </w:tc>
        <w:tc>
          <w:tcPr>
            <w:tcW w:w="1842" w:type="dxa"/>
          </w:tcPr>
          <w:p w14:paraId="15213142" w14:textId="495A6E71" w:rsidR="009A4DBB" w:rsidRDefault="009A4DBB" w:rsidP="009A4DBB">
            <w:pPr>
              <w:pStyle w:val="BodyText"/>
            </w:pPr>
            <w:r>
              <w:rPr>
                <w:lang w:val="fr-FR"/>
              </w:rPr>
              <w:t>Tab 7</w:t>
            </w:r>
          </w:p>
        </w:tc>
        <w:tc>
          <w:tcPr>
            <w:tcW w:w="993" w:type="dxa"/>
          </w:tcPr>
          <w:p w14:paraId="322D2F24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356B7C0E" w14:textId="772EF044" w:rsidR="009A4DBB" w:rsidRDefault="009A4DBB" w:rsidP="009A4DBB">
            <w:pPr>
              <w:pStyle w:val="BodyText"/>
            </w:pPr>
            <w:r>
              <w:rPr>
                <w:lang w:val="fr-FR"/>
              </w:rPr>
              <w:t>Annex 11</w:t>
            </w:r>
          </w:p>
        </w:tc>
      </w:tr>
      <w:tr w:rsidR="009A4DBB" w14:paraId="1C9A7973" w14:textId="77777777" w:rsidTr="009A4DBB">
        <w:tc>
          <w:tcPr>
            <w:tcW w:w="4957" w:type="dxa"/>
          </w:tcPr>
          <w:p w14:paraId="003C57CD" w14:textId="7BE47C1F" w:rsidR="009A4DBB" w:rsidRDefault="009A4DBB" w:rsidP="009A4DBB">
            <w:pPr>
              <w:pStyle w:val="BodyText"/>
            </w:pPr>
            <w:r>
              <w:t>Response on the Distinctive Technical Requirements</w:t>
            </w:r>
          </w:p>
        </w:tc>
        <w:tc>
          <w:tcPr>
            <w:tcW w:w="1842" w:type="dxa"/>
          </w:tcPr>
          <w:p w14:paraId="2600F21F" w14:textId="4B68DF36" w:rsidR="009A4DBB" w:rsidRDefault="009A4DBB" w:rsidP="009A4DBB">
            <w:pPr>
              <w:pStyle w:val="BodyText"/>
            </w:pPr>
            <w:r>
              <w:rPr>
                <w:lang w:val="fr-FR"/>
              </w:rPr>
              <w:t>Tab 8</w:t>
            </w:r>
          </w:p>
        </w:tc>
        <w:tc>
          <w:tcPr>
            <w:tcW w:w="993" w:type="dxa"/>
          </w:tcPr>
          <w:p w14:paraId="792E6AA9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0D554DE8" w14:textId="5EC448A1" w:rsidR="009A4DBB" w:rsidRDefault="009A4DBB" w:rsidP="009A4DBB">
            <w:pPr>
              <w:pStyle w:val="BodyText"/>
            </w:pPr>
            <w:r>
              <w:rPr>
                <w:lang w:val="fr-FR"/>
              </w:rPr>
              <w:t>Annex 13</w:t>
            </w:r>
          </w:p>
        </w:tc>
      </w:tr>
      <w:tr w:rsidR="009A4DBB" w14:paraId="47ECE1C1" w14:textId="77777777" w:rsidTr="009A4DBB">
        <w:tc>
          <w:tcPr>
            <w:tcW w:w="4957" w:type="dxa"/>
          </w:tcPr>
          <w:p w14:paraId="6D320525" w14:textId="077AA2B5" w:rsidR="009A4DBB" w:rsidRDefault="009A4DBB" w:rsidP="009A4DBB">
            <w:pPr>
              <w:pStyle w:val="BodyText"/>
            </w:pPr>
            <w:r>
              <w:t>Approach for the Onboarding of FIs</w:t>
            </w:r>
          </w:p>
        </w:tc>
        <w:tc>
          <w:tcPr>
            <w:tcW w:w="1842" w:type="dxa"/>
          </w:tcPr>
          <w:p w14:paraId="32FC4A83" w14:textId="0F88890B" w:rsidR="009A4DBB" w:rsidRDefault="009A4DBB" w:rsidP="009A4DBB">
            <w:pPr>
              <w:pStyle w:val="BodyText"/>
            </w:pPr>
            <w:r>
              <w:rPr>
                <w:lang w:val="fr-FR"/>
              </w:rPr>
              <w:t>Tab 9</w:t>
            </w:r>
          </w:p>
        </w:tc>
        <w:tc>
          <w:tcPr>
            <w:tcW w:w="993" w:type="dxa"/>
          </w:tcPr>
          <w:p w14:paraId="2568FF1C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13C356FD" w14:textId="2B231FEE" w:rsidR="009A4DBB" w:rsidRDefault="009A4DBB" w:rsidP="009A4DBB">
            <w:pPr>
              <w:pStyle w:val="BodyText"/>
            </w:pPr>
            <w:r>
              <w:rPr>
                <w:lang w:val="fr-FR"/>
              </w:rPr>
              <w:t>-</w:t>
            </w:r>
          </w:p>
        </w:tc>
      </w:tr>
      <w:tr w:rsidR="009A4DBB" w14:paraId="3E3FC1E3" w14:textId="77777777" w:rsidTr="009A4DBB">
        <w:tc>
          <w:tcPr>
            <w:tcW w:w="4957" w:type="dxa"/>
          </w:tcPr>
          <w:p w14:paraId="659D8BA4" w14:textId="06C0AD88" w:rsidR="009A4DBB" w:rsidRDefault="009A4DBB" w:rsidP="009A4DBB">
            <w:pPr>
              <w:pStyle w:val="BodyText"/>
            </w:pPr>
            <w:r>
              <w:t>Implementation plan</w:t>
            </w:r>
          </w:p>
        </w:tc>
        <w:tc>
          <w:tcPr>
            <w:tcW w:w="1842" w:type="dxa"/>
          </w:tcPr>
          <w:p w14:paraId="68030D4F" w14:textId="43C74A39" w:rsidR="009A4DBB" w:rsidRDefault="009A4DBB" w:rsidP="009A4DBB">
            <w:pPr>
              <w:pStyle w:val="BodyText"/>
            </w:pPr>
            <w:r>
              <w:rPr>
                <w:lang w:val="fr-FR"/>
              </w:rPr>
              <w:t>Tab 10</w:t>
            </w:r>
          </w:p>
        </w:tc>
        <w:tc>
          <w:tcPr>
            <w:tcW w:w="993" w:type="dxa"/>
          </w:tcPr>
          <w:p w14:paraId="1B35C939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58227DC5" w14:textId="7D8CC653" w:rsidR="009A4DBB" w:rsidRDefault="009A4DBB" w:rsidP="009A4DBB">
            <w:pPr>
              <w:pStyle w:val="BodyText"/>
            </w:pPr>
            <w:r>
              <w:rPr>
                <w:lang w:val="fr-FR"/>
              </w:rPr>
              <w:t>-</w:t>
            </w:r>
          </w:p>
        </w:tc>
      </w:tr>
      <w:tr w:rsidR="009A4DBB" w14:paraId="5C5F9280" w14:textId="77777777" w:rsidTr="009A4DBB">
        <w:tc>
          <w:tcPr>
            <w:tcW w:w="4957" w:type="dxa"/>
          </w:tcPr>
          <w:p w14:paraId="2EFDFAB5" w14:textId="28CE0197" w:rsidR="009A4DBB" w:rsidRDefault="009A4DBB" w:rsidP="009A4DBB">
            <w:pPr>
              <w:pStyle w:val="BodyText"/>
            </w:pPr>
            <w:r>
              <w:t>Template on Price Rate</w:t>
            </w:r>
          </w:p>
        </w:tc>
        <w:tc>
          <w:tcPr>
            <w:tcW w:w="1842" w:type="dxa"/>
          </w:tcPr>
          <w:p w14:paraId="6087B20A" w14:textId="2C72EAB3" w:rsidR="009A4DBB" w:rsidRDefault="009A4DBB" w:rsidP="009A4DBB">
            <w:pPr>
              <w:pStyle w:val="BodyText"/>
            </w:pPr>
            <w:r>
              <w:rPr>
                <w:lang w:val="fr-FR"/>
              </w:rPr>
              <w:t>Tab 11</w:t>
            </w:r>
          </w:p>
        </w:tc>
        <w:tc>
          <w:tcPr>
            <w:tcW w:w="993" w:type="dxa"/>
          </w:tcPr>
          <w:p w14:paraId="2570B34A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50C623FD" w14:textId="1CA14854" w:rsidR="009A4DBB" w:rsidRDefault="009A4DBB" w:rsidP="009A4DBB">
            <w:pPr>
              <w:pStyle w:val="BodyText"/>
            </w:pPr>
            <w:r>
              <w:rPr>
                <w:lang w:val="fr-FR"/>
              </w:rPr>
              <w:t>Annex 07</w:t>
            </w:r>
          </w:p>
        </w:tc>
      </w:tr>
      <w:tr w:rsidR="009A4DBB" w14:paraId="61D5756B" w14:textId="77777777" w:rsidTr="009A4DBB">
        <w:tc>
          <w:tcPr>
            <w:tcW w:w="4957" w:type="dxa"/>
          </w:tcPr>
          <w:p w14:paraId="5984206D" w14:textId="021FC6C4" w:rsidR="009A4DBB" w:rsidRDefault="009A4DBB" w:rsidP="009A4DBB">
            <w:pPr>
              <w:pStyle w:val="BodyText"/>
            </w:pPr>
            <w:r>
              <w:t>Documents Required for the KYC-procedure</w:t>
            </w:r>
          </w:p>
        </w:tc>
        <w:tc>
          <w:tcPr>
            <w:tcW w:w="1842" w:type="dxa"/>
          </w:tcPr>
          <w:p w14:paraId="3CDCCCF7" w14:textId="2BBFD2FE" w:rsidR="009A4DBB" w:rsidRDefault="009A4DBB" w:rsidP="009A4DBB">
            <w:pPr>
              <w:pStyle w:val="BodyText"/>
            </w:pPr>
            <w:r>
              <w:rPr>
                <w:lang w:val="fr-FR"/>
              </w:rPr>
              <w:t>Tab 12</w:t>
            </w:r>
          </w:p>
        </w:tc>
        <w:tc>
          <w:tcPr>
            <w:tcW w:w="993" w:type="dxa"/>
          </w:tcPr>
          <w:p w14:paraId="2186C649" w14:textId="77777777" w:rsidR="009A4DBB" w:rsidRDefault="009A4DBB" w:rsidP="009A4DBB">
            <w:pPr>
              <w:pStyle w:val="BodyText"/>
            </w:pPr>
          </w:p>
        </w:tc>
        <w:tc>
          <w:tcPr>
            <w:tcW w:w="1218" w:type="dxa"/>
          </w:tcPr>
          <w:p w14:paraId="7DAFF1A0" w14:textId="580AEA4E" w:rsidR="009A4DBB" w:rsidRDefault="009A4DBB" w:rsidP="009A4DBB">
            <w:pPr>
              <w:pStyle w:val="BodyText"/>
            </w:pPr>
            <w:r>
              <w:rPr>
                <w:lang w:val="fr-FR"/>
              </w:rPr>
              <w:t xml:space="preserve">Annex </w:t>
            </w:r>
            <w:r w:rsidR="00D1483B">
              <w:rPr>
                <w:lang w:val="fr-FR"/>
              </w:rPr>
              <w:t>19</w:t>
            </w:r>
            <w:bookmarkStart w:id="1" w:name="_GoBack"/>
            <w:bookmarkEnd w:id="1"/>
          </w:p>
        </w:tc>
      </w:tr>
      <w:tr w:rsidR="00286A0B" w14:paraId="35A8B269" w14:textId="77777777" w:rsidTr="009A4DBB">
        <w:tc>
          <w:tcPr>
            <w:tcW w:w="4957" w:type="dxa"/>
          </w:tcPr>
          <w:p w14:paraId="195E6BA7" w14:textId="2FC590C5" w:rsidR="00286A0B" w:rsidRDefault="00286A0B" w:rsidP="009A4DBB">
            <w:pPr>
              <w:pStyle w:val="BodyText"/>
            </w:pPr>
            <w:r>
              <w:t>Service Level Agreement</w:t>
            </w:r>
          </w:p>
        </w:tc>
        <w:tc>
          <w:tcPr>
            <w:tcW w:w="1842" w:type="dxa"/>
          </w:tcPr>
          <w:p w14:paraId="5654B132" w14:textId="0F17C4A1" w:rsidR="00286A0B" w:rsidRDefault="00286A0B" w:rsidP="009A4DBB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>Tab 13</w:t>
            </w:r>
          </w:p>
        </w:tc>
        <w:tc>
          <w:tcPr>
            <w:tcW w:w="993" w:type="dxa"/>
          </w:tcPr>
          <w:p w14:paraId="0A1EA89A" w14:textId="77777777" w:rsidR="00286A0B" w:rsidRDefault="00286A0B" w:rsidP="009A4DBB">
            <w:pPr>
              <w:pStyle w:val="BodyText"/>
            </w:pPr>
          </w:p>
        </w:tc>
        <w:tc>
          <w:tcPr>
            <w:tcW w:w="1218" w:type="dxa"/>
          </w:tcPr>
          <w:p w14:paraId="5536E2D4" w14:textId="719AABBA" w:rsidR="00286A0B" w:rsidRDefault="00286A0B" w:rsidP="009A4DBB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>Annex 14</w:t>
            </w:r>
          </w:p>
        </w:tc>
      </w:tr>
      <w:tr w:rsidR="00286A0B" w14:paraId="0562A648" w14:textId="77777777" w:rsidTr="009A4DBB">
        <w:tc>
          <w:tcPr>
            <w:tcW w:w="4957" w:type="dxa"/>
          </w:tcPr>
          <w:p w14:paraId="10E6EC6B" w14:textId="65BBB26B" w:rsidR="00286A0B" w:rsidRDefault="00286A0B" w:rsidP="009A4DBB">
            <w:pPr>
              <w:pStyle w:val="BodyText"/>
            </w:pPr>
            <w:r>
              <w:t>Signed Non-Disclosure Agreement</w:t>
            </w:r>
          </w:p>
        </w:tc>
        <w:tc>
          <w:tcPr>
            <w:tcW w:w="1842" w:type="dxa"/>
          </w:tcPr>
          <w:p w14:paraId="06088191" w14:textId="7B183F01" w:rsidR="00286A0B" w:rsidRDefault="00286A0B" w:rsidP="009A4DBB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>Tab 14</w:t>
            </w:r>
          </w:p>
        </w:tc>
        <w:tc>
          <w:tcPr>
            <w:tcW w:w="993" w:type="dxa"/>
          </w:tcPr>
          <w:p w14:paraId="0F5F501A" w14:textId="77777777" w:rsidR="00286A0B" w:rsidRDefault="00286A0B" w:rsidP="009A4DBB">
            <w:pPr>
              <w:pStyle w:val="BodyText"/>
            </w:pPr>
          </w:p>
        </w:tc>
        <w:tc>
          <w:tcPr>
            <w:tcW w:w="1218" w:type="dxa"/>
          </w:tcPr>
          <w:p w14:paraId="5690A04E" w14:textId="6E59D8C6" w:rsidR="00286A0B" w:rsidRDefault="00286A0B" w:rsidP="009A4DBB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>Annex 1</w:t>
            </w:r>
            <w:r w:rsidR="00D1483B">
              <w:rPr>
                <w:lang w:val="fr-FR"/>
              </w:rPr>
              <w:t>8</w:t>
            </w:r>
          </w:p>
        </w:tc>
      </w:tr>
    </w:tbl>
    <w:p w14:paraId="62B28308" w14:textId="7D4D653B" w:rsidR="00A208FC" w:rsidRDefault="00A208FC" w:rsidP="009A4DBB">
      <w:pPr>
        <w:pStyle w:val="BodyText"/>
        <w:spacing w:after="240" w:line="240" w:lineRule="atLeast"/>
      </w:pPr>
    </w:p>
    <w:tbl>
      <w:tblPr>
        <w:tblW w:w="0" w:type="auto"/>
        <w:tblInd w:w="11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4985"/>
      </w:tblGrid>
      <w:tr w:rsidR="00A208FC" w:rsidRPr="00EA3FC0" w14:paraId="0FB9F0B6" w14:textId="77777777" w:rsidTr="002B5EB1">
        <w:tc>
          <w:tcPr>
            <w:tcW w:w="9097" w:type="dxa"/>
            <w:gridSpan w:val="2"/>
            <w:shd w:val="clear" w:color="auto" w:fill="002B60"/>
          </w:tcPr>
          <w:p w14:paraId="7559C3D0" w14:textId="77777777" w:rsidR="00A208FC" w:rsidRPr="00EA3FC0" w:rsidRDefault="00A208FC" w:rsidP="008F29A3">
            <w:pPr>
              <w:pStyle w:val="Heading6"/>
              <w:numPr>
                <w:ilvl w:val="0"/>
                <w:numId w:val="0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Confirmation</w:t>
            </w:r>
          </w:p>
        </w:tc>
      </w:tr>
      <w:tr w:rsidR="00A208FC" w:rsidRPr="00EA3FC0" w14:paraId="3039BC7E" w14:textId="77777777" w:rsidTr="008F29A3">
        <w:tc>
          <w:tcPr>
            <w:tcW w:w="3983" w:type="dxa"/>
          </w:tcPr>
          <w:p w14:paraId="6B542A31" w14:textId="77777777" w:rsidR="00A208FC" w:rsidRPr="00EA3FC0" w:rsidRDefault="00A208FC" w:rsidP="008F29A3">
            <w:pPr>
              <w:pStyle w:val="formulierstandaard"/>
              <w:spacing w:before="6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Tenderer:</w:t>
            </w:r>
          </w:p>
        </w:tc>
        <w:tc>
          <w:tcPr>
            <w:tcW w:w="5114" w:type="dxa"/>
          </w:tcPr>
          <w:p w14:paraId="16E37CDC" w14:textId="77777777" w:rsidR="00A208FC" w:rsidRPr="00EA3FC0" w:rsidRDefault="00A208FC" w:rsidP="008F29A3">
            <w:pPr>
              <w:pStyle w:val="formulierstandaard"/>
              <w:spacing w:before="60" w:after="0"/>
              <w:ind w:left="0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A208FC" w:rsidRPr="00EA3FC0" w14:paraId="2FECCE62" w14:textId="77777777" w:rsidTr="008F29A3">
        <w:tc>
          <w:tcPr>
            <w:tcW w:w="3983" w:type="dxa"/>
          </w:tcPr>
          <w:p w14:paraId="32010CEF" w14:textId="77777777" w:rsidR="00A208FC" w:rsidRPr="00EA3FC0" w:rsidRDefault="00A208FC" w:rsidP="008F29A3">
            <w:pPr>
              <w:pStyle w:val="formulierstandaard"/>
              <w:spacing w:before="6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Signing Person:</w:t>
            </w:r>
          </w:p>
        </w:tc>
        <w:tc>
          <w:tcPr>
            <w:tcW w:w="5114" w:type="dxa"/>
          </w:tcPr>
          <w:p w14:paraId="6D59FA86" w14:textId="77777777" w:rsidR="00A208FC" w:rsidRPr="00EA3FC0" w:rsidRDefault="00A208FC" w:rsidP="008F29A3">
            <w:pPr>
              <w:pStyle w:val="formulierstandaard"/>
              <w:spacing w:before="60" w:after="0"/>
              <w:ind w:left="0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A208FC" w:rsidRPr="00EA3FC0" w14:paraId="07F9DBB7" w14:textId="77777777" w:rsidTr="00286A0B">
        <w:trPr>
          <w:trHeight w:val="371"/>
        </w:trPr>
        <w:tc>
          <w:tcPr>
            <w:tcW w:w="3983" w:type="dxa"/>
          </w:tcPr>
          <w:p w14:paraId="2AB64811" w14:textId="77777777" w:rsidR="00A208FC" w:rsidRPr="00EA3FC0" w:rsidRDefault="00A208FC" w:rsidP="008F29A3">
            <w:pPr>
              <w:pStyle w:val="formulierstandaard"/>
              <w:spacing w:before="6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5114" w:type="dxa"/>
          </w:tcPr>
          <w:p w14:paraId="2DF76C13" w14:textId="77777777" w:rsidR="00A208FC" w:rsidRPr="00EA3FC0" w:rsidRDefault="00A208FC" w:rsidP="008F29A3">
            <w:pPr>
              <w:pStyle w:val="formulierstandaard"/>
              <w:spacing w:before="60" w:after="0"/>
              <w:ind w:left="0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A208FC" w:rsidRPr="00EA3FC0" w14:paraId="57551191" w14:textId="77777777" w:rsidTr="00286A0B">
        <w:trPr>
          <w:trHeight w:val="79"/>
        </w:trPr>
        <w:tc>
          <w:tcPr>
            <w:tcW w:w="3983" w:type="dxa"/>
          </w:tcPr>
          <w:p w14:paraId="176EA18C" w14:textId="77777777" w:rsidR="00A208FC" w:rsidRPr="00EA3FC0" w:rsidRDefault="00A208FC" w:rsidP="008F29A3">
            <w:pPr>
              <w:pStyle w:val="formulierstandaard"/>
              <w:spacing w:before="6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5114" w:type="dxa"/>
          </w:tcPr>
          <w:p w14:paraId="78BF20AA" w14:textId="77777777" w:rsidR="00A208FC" w:rsidRPr="00EA3FC0" w:rsidRDefault="00A208FC" w:rsidP="008F29A3">
            <w:pPr>
              <w:pStyle w:val="formulierstandaard"/>
              <w:spacing w:before="60" w:after="0"/>
              <w:ind w:left="0"/>
              <w:rPr>
                <w:rFonts w:ascii="Times New Roman" w:hAnsi="Times New Roman"/>
                <w:sz w:val="24"/>
                <w:lang w:val="fr-FR"/>
              </w:rPr>
            </w:pPr>
          </w:p>
        </w:tc>
      </w:tr>
    </w:tbl>
    <w:p w14:paraId="4CB4086B" w14:textId="77777777" w:rsidR="003A4677" w:rsidRDefault="00D1483B"/>
    <w:sectPr w:rsidR="003A4677" w:rsidSect="00D959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531"/>
    <w:multiLevelType w:val="multilevel"/>
    <w:tmpl w:val="74AEB9E4"/>
    <w:name w:val="Headings33"/>
    <w:lvl w:ilvl="0">
      <w:start w:val="1"/>
      <w:numFmt w:val="decimal"/>
      <w:pStyle w:val="Heading1"/>
      <w:lvlText w:val="%1.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vlJc w:val="left"/>
      <w:pPr>
        <w:ind w:left="680" w:hanging="680"/>
      </w:pPr>
    </w:lvl>
    <w:lvl w:ilvl="2">
      <w:start w:val="1"/>
      <w:numFmt w:val="decimal"/>
      <w:pStyle w:val="Heading3"/>
      <w:lvlText w:val="%1.%2.%3."/>
      <w:lvlJc w:val="left"/>
      <w:pPr>
        <w:ind w:left="794" w:hanging="794"/>
      </w:pPr>
    </w:lvl>
    <w:lvl w:ilvl="3">
      <w:start w:val="1"/>
      <w:numFmt w:val="decimal"/>
      <w:pStyle w:val="Heading4"/>
      <w:lvlText w:val="%1.%2.%3.%4."/>
      <w:lvlJc w:val="left"/>
      <w:pPr>
        <w:ind w:left="907" w:hanging="907"/>
      </w:p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</w:lvl>
    <w:lvl w:ilvl="5">
      <w:start w:val="1"/>
      <w:numFmt w:val="decimal"/>
      <w:pStyle w:val="Heading6"/>
      <w:lvlText w:val="%1.%2.%3.%4.%5.%6."/>
      <w:lvlJc w:val="left"/>
      <w:pPr>
        <w:ind w:left="1134" w:hanging="1134"/>
      </w:pPr>
    </w:lvl>
    <w:lvl w:ilvl="6">
      <w:start w:val="1"/>
      <w:numFmt w:val="decimal"/>
      <w:pStyle w:val="Heading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Heading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Heading9"/>
      <w:lvlText w:val="%1.%2.%3.%4.%5.%6.%7.%8.%9."/>
      <w:lvlJc w:val="left"/>
      <w:pPr>
        <w:ind w:left="1474" w:hanging="1474"/>
      </w:pPr>
    </w:lvl>
  </w:abstractNum>
  <w:abstractNum w:abstractNumId="1" w15:restartNumberingAfterBreak="0">
    <w:nsid w:val="0C5C4CC7"/>
    <w:multiLevelType w:val="hybridMultilevel"/>
    <w:tmpl w:val="924E3578"/>
    <w:lvl w:ilvl="0" w:tplc="B00060F2">
      <w:start w:val="251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2580"/>
    <w:multiLevelType w:val="multilevel"/>
    <w:tmpl w:val="382A0844"/>
    <w:lvl w:ilvl="0">
      <w:start w:val="1"/>
      <w:numFmt w:val="upperLetter"/>
      <w:pStyle w:val="Appendix1"/>
      <w:lvlText w:val="%1."/>
      <w:lvlJc w:val="left"/>
      <w:pPr>
        <w:ind w:left="567" w:hanging="567"/>
      </w:pPr>
    </w:lvl>
    <w:lvl w:ilvl="1">
      <w:start w:val="1"/>
      <w:numFmt w:val="decimal"/>
      <w:pStyle w:val="Appendix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3"/>
      <w:lvlText w:val="%1.%2.%3."/>
      <w:lvlJc w:val="left"/>
      <w:pPr>
        <w:ind w:left="794" w:hanging="794"/>
      </w:pPr>
    </w:lvl>
    <w:lvl w:ilvl="3">
      <w:start w:val="1"/>
      <w:numFmt w:val="decimal"/>
      <w:pStyle w:val="Appendix4"/>
      <w:lvlText w:val="%1.%2.%3.%4."/>
      <w:lvlJc w:val="left"/>
      <w:pPr>
        <w:ind w:left="907" w:hanging="907"/>
      </w:pPr>
    </w:lvl>
    <w:lvl w:ilvl="4">
      <w:start w:val="1"/>
      <w:numFmt w:val="decimal"/>
      <w:pStyle w:val="Appendix5"/>
      <w:lvlText w:val="%1.%2.%3.%4.%5."/>
      <w:lvlJc w:val="left"/>
      <w:pPr>
        <w:ind w:left="1021" w:hanging="1021"/>
      </w:pPr>
    </w:lvl>
    <w:lvl w:ilvl="5">
      <w:start w:val="1"/>
      <w:numFmt w:val="decimal"/>
      <w:pStyle w:val="Appendix6"/>
      <w:lvlText w:val="%1.%2.%3.%4.%5.%6."/>
      <w:lvlJc w:val="left"/>
      <w:pPr>
        <w:ind w:left="1134" w:hanging="1134"/>
      </w:pPr>
    </w:lvl>
    <w:lvl w:ilvl="6">
      <w:start w:val="1"/>
      <w:numFmt w:val="decimal"/>
      <w:pStyle w:val="Appendix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Appendix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Appendix9"/>
      <w:lvlText w:val="%1.%2.%3.%4.%5.%6.%7.%8.%9."/>
      <w:lvlJc w:val="left"/>
      <w:pPr>
        <w:ind w:left="1474" w:hanging="1474"/>
      </w:pPr>
    </w:lvl>
  </w:abstractNum>
  <w:abstractNum w:abstractNumId="3" w15:restartNumberingAfterBreak="0">
    <w:nsid w:val="6326731F"/>
    <w:multiLevelType w:val="hybridMultilevel"/>
    <w:tmpl w:val="4222906E"/>
    <w:lvl w:ilvl="0" w:tplc="6E620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FC"/>
    <w:rsid w:val="00286A0B"/>
    <w:rsid w:val="002B5EB1"/>
    <w:rsid w:val="00426072"/>
    <w:rsid w:val="00741335"/>
    <w:rsid w:val="009A4DBB"/>
    <w:rsid w:val="00A208FC"/>
    <w:rsid w:val="00D1483B"/>
    <w:rsid w:val="00D548F9"/>
    <w:rsid w:val="00D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0AEA"/>
  <w15:chartTrackingRefBased/>
  <w15:docId w15:val="{ACBC428A-6272-1E4C-B23E-6342F56E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4"/>
    <w:qFormat/>
    <w:rsid w:val="00A208FC"/>
    <w:rPr>
      <w:rFonts w:ascii="Times New Roman" w:eastAsia="Times New Roman" w:hAnsi="Times New Roman" w:cs="Times New Roman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A208FC"/>
    <w:pPr>
      <w:keepNext/>
      <w:keepLines/>
      <w:numPr>
        <w:numId w:val="2"/>
      </w:numPr>
      <w:spacing w:after="40"/>
      <w:outlineLvl w:val="0"/>
    </w:pPr>
    <w:rPr>
      <w:rFonts w:eastAsiaTheme="majorEastAsia" w:cstheme="majorBidi"/>
      <w:b/>
      <w:bCs/>
      <w:i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A208FC"/>
    <w:pPr>
      <w:keepNext/>
      <w:keepLines/>
      <w:numPr>
        <w:ilvl w:val="1"/>
        <w:numId w:val="2"/>
      </w:numPr>
      <w:spacing w:after="4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A208FC"/>
    <w:pPr>
      <w:keepNext/>
      <w:keepLines/>
      <w:numPr>
        <w:ilvl w:val="2"/>
        <w:numId w:val="2"/>
      </w:numPr>
      <w:spacing w:after="4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A208FC"/>
    <w:pPr>
      <w:keepNext/>
      <w:keepLines/>
      <w:numPr>
        <w:ilvl w:val="3"/>
        <w:numId w:val="2"/>
      </w:numPr>
      <w:spacing w:after="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BodyText"/>
    <w:next w:val="BodyText"/>
    <w:link w:val="Heading5Char"/>
    <w:uiPriority w:val="9"/>
    <w:unhideWhenUsed/>
    <w:qFormat/>
    <w:rsid w:val="00A208FC"/>
    <w:pPr>
      <w:keepNext/>
      <w:keepLines/>
      <w:numPr>
        <w:ilvl w:val="4"/>
        <w:numId w:val="2"/>
      </w:numPr>
      <w:spacing w:after="40"/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next w:val="BodyText"/>
    <w:link w:val="Heading6Char"/>
    <w:uiPriority w:val="9"/>
    <w:unhideWhenUsed/>
    <w:rsid w:val="00A208FC"/>
    <w:pPr>
      <w:keepNext/>
      <w:keepLines/>
      <w:numPr>
        <w:ilvl w:val="5"/>
        <w:numId w:val="2"/>
      </w:numPr>
      <w:spacing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BodyText"/>
    <w:next w:val="BodyText"/>
    <w:link w:val="Heading7Char"/>
    <w:uiPriority w:val="9"/>
    <w:unhideWhenUsed/>
    <w:rsid w:val="00A208FC"/>
    <w:pPr>
      <w:keepNext/>
      <w:keepLines/>
      <w:numPr>
        <w:ilvl w:val="6"/>
        <w:numId w:val="2"/>
      </w:numPr>
      <w:spacing w:after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BodyText"/>
    <w:next w:val="BodyText"/>
    <w:link w:val="Heading8Char"/>
    <w:uiPriority w:val="9"/>
    <w:unhideWhenUsed/>
    <w:rsid w:val="00A208FC"/>
    <w:pPr>
      <w:keepNext/>
      <w:keepLines/>
      <w:numPr>
        <w:ilvl w:val="7"/>
        <w:numId w:val="2"/>
      </w:numPr>
      <w:spacing w:after="40"/>
      <w:outlineLvl w:val="7"/>
    </w:pPr>
    <w:rPr>
      <w:rFonts w:eastAsiaTheme="majorEastAsia" w:cstheme="majorBidi"/>
    </w:rPr>
  </w:style>
  <w:style w:type="paragraph" w:styleId="Heading9">
    <w:name w:val="heading 9"/>
    <w:basedOn w:val="BodyText"/>
    <w:next w:val="BodyText"/>
    <w:link w:val="Heading9Char"/>
    <w:uiPriority w:val="9"/>
    <w:unhideWhenUsed/>
    <w:rsid w:val="00A208FC"/>
    <w:pPr>
      <w:keepNext/>
      <w:keepLines/>
      <w:numPr>
        <w:ilvl w:val="8"/>
        <w:numId w:val="2"/>
      </w:numPr>
      <w:spacing w:after="4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8FC"/>
    <w:rPr>
      <w:rFonts w:ascii="Times New Roman" w:eastAsiaTheme="majorEastAsia" w:hAnsi="Times New Roman" w:cstheme="majorBidi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8FC"/>
    <w:rPr>
      <w:rFonts w:ascii="Times New Roman" w:eastAsiaTheme="majorEastAsia" w:hAnsi="Times New Roman" w:cstheme="majorBidi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8FC"/>
    <w:rPr>
      <w:rFonts w:ascii="Times New Roman" w:eastAsiaTheme="majorEastAsia" w:hAnsi="Times New Roman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208FC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08FC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208FC"/>
    <w:rPr>
      <w:rFonts w:ascii="Times New Roman" w:eastAsiaTheme="majorEastAsia" w:hAnsi="Times New Roman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208FC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208FC"/>
    <w:rPr>
      <w:rFonts w:ascii="Times New Roman" w:eastAsiaTheme="majorEastAsia" w:hAnsi="Times New Roman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208FC"/>
    <w:rPr>
      <w:rFonts w:ascii="Times New Roman" w:eastAsiaTheme="majorEastAsia" w:hAnsi="Times New Roman" w:cstheme="majorBidi"/>
      <w:iCs/>
    </w:rPr>
  </w:style>
  <w:style w:type="paragraph" w:styleId="BodyText">
    <w:name w:val="Body Text"/>
    <w:basedOn w:val="Normal"/>
    <w:link w:val="BodyTextChar"/>
    <w:qFormat/>
    <w:rsid w:val="00A208FC"/>
  </w:style>
  <w:style w:type="character" w:customStyle="1" w:styleId="BodyTextChar">
    <w:name w:val="Body Text Char"/>
    <w:basedOn w:val="DefaultParagraphFont"/>
    <w:link w:val="BodyText"/>
    <w:rsid w:val="00A208FC"/>
    <w:rPr>
      <w:rFonts w:ascii="Times New Roman" w:eastAsia="Times New Roman" w:hAnsi="Times New Roman" w:cs="Times New Roman"/>
    </w:rPr>
  </w:style>
  <w:style w:type="paragraph" w:customStyle="1" w:styleId="Appendix5">
    <w:name w:val="Appendix 5"/>
    <w:basedOn w:val="BodyText"/>
    <w:next w:val="BodyText"/>
    <w:uiPriority w:val="34"/>
    <w:qFormat/>
    <w:rsid w:val="00A208FC"/>
    <w:pPr>
      <w:keepNext/>
      <w:numPr>
        <w:ilvl w:val="4"/>
        <w:numId w:val="1"/>
      </w:numPr>
      <w:spacing w:after="40"/>
      <w:outlineLvl w:val="4"/>
    </w:pPr>
  </w:style>
  <w:style w:type="paragraph" w:customStyle="1" w:styleId="Appendix4">
    <w:name w:val="Appendix 4"/>
    <w:basedOn w:val="BodyText"/>
    <w:next w:val="BodyText"/>
    <w:uiPriority w:val="34"/>
    <w:qFormat/>
    <w:rsid w:val="00A208FC"/>
    <w:pPr>
      <w:keepNext/>
      <w:numPr>
        <w:ilvl w:val="3"/>
        <w:numId w:val="1"/>
      </w:numPr>
      <w:spacing w:after="40"/>
      <w:outlineLvl w:val="3"/>
    </w:pPr>
    <w:rPr>
      <w:i/>
    </w:rPr>
  </w:style>
  <w:style w:type="paragraph" w:customStyle="1" w:styleId="Appendix3">
    <w:name w:val="Appendix 3"/>
    <w:basedOn w:val="BodyText"/>
    <w:next w:val="BodyText"/>
    <w:uiPriority w:val="34"/>
    <w:qFormat/>
    <w:rsid w:val="00A208FC"/>
    <w:pPr>
      <w:keepNext/>
      <w:numPr>
        <w:ilvl w:val="2"/>
        <w:numId w:val="1"/>
      </w:numPr>
      <w:spacing w:after="40"/>
      <w:outlineLvl w:val="2"/>
    </w:pPr>
    <w:rPr>
      <w:i/>
      <w:sz w:val="22"/>
    </w:rPr>
  </w:style>
  <w:style w:type="paragraph" w:customStyle="1" w:styleId="Appendix2">
    <w:name w:val="Appendix 2"/>
    <w:basedOn w:val="BodyText"/>
    <w:next w:val="BodyText"/>
    <w:uiPriority w:val="34"/>
    <w:qFormat/>
    <w:rsid w:val="00A208FC"/>
    <w:pPr>
      <w:keepNext/>
      <w:numPr>
        <w:ilvl w:val="1"/>
        <w:numId w:val="1"/>
      </w:numPr>
      <w:spacing w:after="40"/>
      <w:outlineLvl w:val="1"/>
    </w:pPr>
    <w:rPr>
      <w:b/>
      <w:i/>
      <w:sz w:val="22"/>
    </w:rPr>
  </w:style>
  <w:style w:type="paragraph" w:customStyle="1" w:styleId="Appendix1">
    <w:name w:val="Appendix 1"/>
    <w:basedOn w:val="BodyText"/>
    <w:next w:val="BodyText"/>
    <w:uiPriority w:val="34"/>
    <w:qFormat/>
    <w:rsid w:val="00A208FC"/>
    <w:pPr>
      <w:keepNext/>
      <w:numPr>
        <w:numId w:val="1"/>
      </w:numPr>
      <w:spacing w:after="40"/>
      <w:outlineLvl w:val="0"/>
    </w:pPr>
    <w:rPr>
      <w:b/>
      <w:i/>
    </w:rPr>
  </w:style>
  <w:style w:type="paragraph" w:customStyle="1" w:styleId="Appendix6">
    <w:name w:val="Appendix 6"/>
    <w:basedOn w:val="BodyText"/>
    <w:next w:val="BodyText"/>
    <w:uiPriority w:val="34"/>
    <w:rsid w:val="00A208FC"/>
    <w:pPr>
      <w:keepNext/>
      <w:numPr>
        <w:ilvl w:val="5"/>
        <w:numId w:val="1"/>
      </w:numPr>
      <w:spacing w:after="40"/>
      <w:outlineLvl w:val="5"/>
    </w:pPr>
  </w:style>
  <w:style w:type="paragraph" w:customStyle="1" w:styleId="Appendix7">
    <w:name w:val="Appendix 7"/>
    <w:basedOn w:val="BodyText"/>
    <w:next w:val="BodyText"/>
    <w:uiPriority w:val="34"/>
    <w:rsid w:val="00A208FC"/>
    <w:pPr>
      <w:keepNext/>
      <w:numPr>
        <w:ilvl w:val="6"/>
        <w:numId w:val="1"/>
      </w:numPr>
      <w:spacing w:after="40"/>
      <w:outlineLvl w:val="6"/>
    </w:pPr>
  </w:style>
  <w:style w:type="paragraph" w:customStyle="1" w:styleId="Appendix8">
    <w:name w:val="Appendix 8"/>
    <w:basedOn w:val="BodyText"/>
    <w:next w:val="BodyText"/>
    <w:uiPriority w:val="34"/>
    <w:rsid w:val="00A208FC"/>
    <w:pPr>
      <w:keepNext/>
      <w:numPr>
        <w:ilvl w:val="7"/>
        <w:numId w:val="1"/>
      </w:numPr>
      <w:spacing w:after="40"/>
      <w:outlineLvl w:val="7"/>
    </w:pPr>
  </w:style>
  <w:style w:type="paragraph" w:customStyle="1" w:styleId="Appendix9">
    <w:name w:val="Appendix 9"/>
    <w:basedOn w:val="BodyText"/>
    <w:next w:val="BodyText"/>
    <w:uiPriority w:val="34"/>
    <w:rsid w:val="00A208FC"/>
    <w:pPr>
      <w:keepNext/>
      <w:numPr>
        <w:ilvl w:val="8"/>
        <w:numId w:val="1"/>
      </w:numPr>
      <w:spacing w:after="40"/>
      <w:outlineLvl w:val="8"/>
    </w:pPr>
  </w:style>
  <w:style w:type="paragraph" w:styleId="CommentText">
    <w:name w:val="annotation text"/>
    <w:basedOn w:val="Normal"/>
    <w:link w:val="CommentTextChar"/>
    <w:hidden/>
    <w:uiPriority w:val="99"/>
    <w:unhideWhenUsed/>
    <w:rsid w:val="00A208FC"/>
  </w:style>
  <w:style w:type="character" w:customStyle="1" w:styleId="CommentTextChar">
    <w:name w:val="Comment Text Char"/>
    <w:basedOn w:val="DefaultParagraphFont"/>
    <w:link w:val="CommentText"/>
    <w:uiPriority w:val="99"/>
    <w:rsid w:val="00A208F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hidden/>
    <w:uiPriority w:val="99"/>
    <w:semiHidden/>
    <w:unhideWhenUsed/>
    <w:rsid w:val="00A208FC"/>
    <w:rPr>
      <w:sz w:val="16"/>
      <w:szCs w:val="16"/>
    </w:rPr>
  </w:style>
  <w:style w:type="paragraph" w:customStyle="1" w:styleId="formulierstandaard">
    <w:name w:val="formulier standaard"/>
    <w:basedOn w:val="Normal"/>
    <w:rsid w:val="00A208FC"/>
    <w:pPr>
      <w:spacing w:after="120" w:line="312" w:lineRule="auto"/>
      <w:ind w:left="113"/>
    </w:pPr>
    <w:rPr>
      <w:rFonts w:ascii="Arial" w:hAnsi="Arial"/>
      <w:sz w:val="19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C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A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Anne-Rieke Oskamp</cp:lastModifiedBy>
  <cp:revision>4</cp:revision>
  <dcterms:created xsi:type="dcterms:W3CDTF">2019-06-03T19:40:00Z</dcterms:created>
  <dcterms:modified xsi:type="dcterms:W3CDTF">2019-06-05T11:06:00Z</dcterms:modified>
</cp:coreProperties>
</file>